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4FEB8" w14:textId="72A9A521" w:rsidR="00DC5B39" w:rsidRDefault="00DC5B39" w:rsidP="00DC5B39">
      <w:pPr>
        <w:widowControl w:val="0"/>
        <w:rPr>
          <w:color w:val="000000"/>
          <w:sz w:val="22"/>
          <w:szCs w:val="20"/>
          <w:lang w:val="es-MX"/>
        </w:rPr>
      </w:pPr>
      <w:bookmarkStart w:id="0" w:name="_GoBack"/>
      <w:bookmarkEnd w:id="0"/>
    </w:p>
    <w:p w14:paraId="7130DE51" w14:textId="7ACDC907" w:rsidR="00383D5D" w:rsidRDefault="00383D5D" w:rsidP="00DC5B39">
      <w:pPr>
        <w:widowControl w:val="0"/>
        <w:rPr>
          <w:color w:val="000000"/>
          <w:sz w:val="22"/>
          <w:szCs w:val="20"/>
          <w:lang w:val="es-MX"/>
        </w:rPr>
      </w:pPr>
    </w:p>
    <w:p w14:paraId="43A5F845" w14:textId="5FAE5C91" w:rsidR="00383D5D" w:rsidRDefault="00383D5D" w:rsidP="00DC5B39">
      <w:pPr>
        <w:widowControl w:val="0"/>
        <w:rPr>
          <w:color w:val="000000"/>
          <w:sz w:val="22"/>
          <w:szCs w:val="20"/>
          <w:lang w:val="es-MX"/>
        </w:rPr>
      </w:pPr>
    </w:p>
    <w:p w14:paraId="3F221771" w14:textId="77777777" w:rsidR="00383D5D" w:rsidRDefault="00383D5D" w:rsidP="00DC5B39">
      <w:pPr>
        <w:widowControl w:val="0"/>
        <w:rPr>
          <w:color w:val="000000"/>
          <w:sz w:val="22"/>
          <w:szCs w:val="20"/>
          <w:lang w:val="es-MX"/>
        </w:rPr>
      </w:pPr>
    </w:p>
    <w:p w14:paraId="07A1B149" w14:textId="7292359E" w:rsidR="00383D5D" w:rsidRDefault="00383D5D" w:rsidP="00383D5D">
      <w:pPr>
        <w:jc w:val="center"/>
        <w:rPr>
          <w:rFonts w:ascii="Lucida Handwriting" w:hAnsi="Lucida Handwriting"/>
          <w:b/>
          <w:i/>
          <w:sz w:val="20"/>
          <w:szCs w:val="20"/>
        </w:rPr>
      </w:pPr>
    </w:p>
    <w:p w14:paraId="6E1FDB6B" w14:textId="57317CCC" w:rsidR="00706EB1" w:rsidRDefault="00706EB1" w:rsidP="00383D5D">
      <w:pPr>
        <w:jc w:val="center"/>
        <w:rPr>
          <w:rFonts w:ascii="Lucida Handwriting" w:hAnsi="Lucida Handwriting"/>
          <w:b/>
          <w:i/>
          <w:sz w:val="20"/>
          <w:szCs w:val="20"/>
        </w:rPr>
      </w:pPr>
    </w:p>
    <w:p w14:paraId="610990E5" w14:textId="77777777" w:rsidR="00706EB1" w:rsidRDefault="00706EB1" w:rsidP="00706EB1">
      <w:pPr>
        <w:jc w:val="center"/>
        <w:rPr>
          <w:rFonts w:ascii="Arial" w:hAnsi="Arial" w:cs="Arial"/>
          <w:b/>
          <w:lang w:val="es-MX"/>
        </w:rPr>
      </w:pPr>
    </w:p>
    <w:p w14:paraId="2F3BC75A" w14:textId="77777777" w:rsidR="00706EB1" w:rsidRDefault="00706EB1" w:rsidP="00706EB1">
      <w:pPr>
        <w:jc w:val="center"/>
        <w:rPr>
          <w:rFonts w:ascii="Arial" w:hAnsi="Arial" w:cs="Arial"/>
          <w:b/>
          <w:lang w:val="es-MX"/>
        </w:rPr>
      </w:pPr>
    </w:p>
    <w:p w14:paraId="79CD61BB" w14:textId="3B6651BF" w:rsidR="00706EB1" w:rsidRPr="00706EB1" w:rsidRDefault="00706EB1" w:rsidP="00706EB1">
      <w:pPr>
        <w:jc w:val="center"/>
        <w:rPr>
          <w:rFonts w:ascii="Arial" w:hAnsi="Arial" w:cs="Arial"/>
          <w:b/>
          <w:color w:val="A71400" w:themeColor="accent5" w:themeShade="80"/>
          <w:lang w:val="es-MX"/>
        </w:rPr>
      </w:pPr>
      <w:r w:rsidRPr="00706EB1">
        <w:rPr>
          <w:rFonts w:ascii="Arial" w:hAnsi="Arial" w:cs="Arial"/>
          <w:b/>
          <w:color w:val="A71400" w:themeColor="accent5" w:themeShade="80"/>
          <w:lang w:val="es-MX"/>
        </w:rPr>
        <w:t xml:space="preserve">BAJA DE MATERIAS </w:t>
      </w:r>
    </w:p>
    <w:p w14:paraId="5F5ADC1C" w14:textId="3BBB0234" w:rsidR="00706EB1" w:rsidRDefault="00706EB1" w:rsidP="00706EB1">
      <w:pPr>
        <w:jc w:val="center"/>
        <w:rPr>
          <w:rFonts w:ascii="Arial" w:hAnsi="Arial" w:cs="Arial"/>
          <w:b/>
          <w:lang w:val="es-MX"/>
        </w:rPr>
      </w:pPr>
    </w:p>
    <w:p w14:paraId="7360BF5B" w14:textId="50747F86" w:rsidR="00706EB1" w:rsidRPr="00706EB1" w:rsidRDefault="00706EB1" w:rsidP="00706EB1">
      <w:pPr>
        <w:jc w:val="both"/>
        <w:rPr>
          <w:rFonts w:ascii="Arial" w:hAnsi="Arial" w:cs="Arial"/>
          <w:lang w:val="es-MX"/>
        </w:rPr>
      </w:pPr>
      <w:r w:rsidRPr="00706EB1">
        <w:rPr>
          <w:rFonts w:ascii="Arial" w:hAnsi="Arial" w:cs="Arial"/>
          <w:lang w:val="es-MX"/>
        </w:rPr>
        <w:t xml:space="preserve">Los alumnos que deseen dar de </w:t>
      </w:r>
      <w:r w:rsidRPr="00706EB1">
        <w:rPr>
          <w:rFonts w:ascii="Arial" w:hAnsi="Arial" w:cs="Arial"/>
          <w:b/>
          <w:i/>
          <w:sz w:val="28"/>
          <w:u w:val="single"/>
          <w:lang w:val="es-MX"/>
        </w:rPr>
        <w:t>baja materias</w:t>
      </w:r>
      <w:r w:rsidRPr="00706EB1">
        <w:rPr>
          <w:rFonts w:ascii="Arial" w:hAnsi="Arial" w:cs="Arial"/>
          <w:sz w:val="28"/>
          <w:lang w:val="es-MX"/>
        </w:rPr>
        <w:t xml:space="preserve"> </w:t>
      </w:r>
      <w:r w:rsidR="006A16FD">
        <w:rPr>
          <w:rFonts w:ascii="Arial" w:hAnsi="Arial" w:cs="Arial"/>
          <w:lang w:val="es-MX"/>
        </w:rPr>
        <w:t>del</w:t>
      </w:r>
      <w:r w:rsidRPr="00706EB1">
        <w:rPr>
          <w:rFonts w:ascii="Arial" w:hAnsi="Arial" w:cs="Arial"/>
          <w:lang w:val="es-MX"/>
        </w:rPr>
        <w:t xml:space="preserve"> semestre 24/1 podrán asistir a ventanillas de gestión escolar los días del 28 y 29 de agosto de 2023 de las 09:00 a las 14:00 y de las 16:00 a las 20:00 horas, deberás presentar una identificación vigente con fotografía, el personal de gestión escolar apoyará en eliminar de manera automática la materia solicitada (los </w:t>
      </w:r>
      <w:proofErr w:type="spellStart"/>
      <w:r w:rsidRPr="00706EB1">
        <w:rPr>
          <w:rFonts w:ascii="Arial" w:hAnsi="Arial" w:cs="Arial"/>
          <w:lang w:val="es-MX"/>
        </w:rPr>
        <w:t>recursamientos</w:t>
      </w:r>
      <w:proofErr w:type="spellEnd"/>
      <w:r w:rsidRPr="00706EB1">
        <w:rPr>
          <w:rFonts w:ascii="Arial" w:hAnsi="Arial" w:cs="Arial"/>
          <w:lang w:val="es-MX"/>
        </w:rPr>
        <w:t xml:space="preserve"> no se dan de baja).</w:t>
      </w:r>
    </w:p>
    <w:p w14:paraId="619A073C" w14:textId="77777777" w:rsidR="00706EB1" w:rsidRPr="00706EB1" w:rsidRDefault="00706EB1" w:rsidP="00706EB1">
      <w:pPr>
        <w:jc w:val="both"/>
        <w:rPr>
          <w:rFonts w:ascii="Arial" w:hAnsi="Arial" w:cs="Arial"/>
          <w:lang w:val="es-MX"/>
        </w:rPr>
      </w:pPr>
    </w:p>
    <w:p w14:paraId="10504B2D" w14:textId="77777777" w:rsidR="00706EB1" w:rsidRDefault="00706EB1" w:rsidP="00706EB1">
      <w:pPr>
        <w:jc w:val="center"/>
        <w:rPr>
          <w:rFonts w:ascii="Arial" w:hAnsi="Arial" w:cs="Arial"/>
          <w:b/>
          <w:lang w:val="es-MX"/>
        </w:rPr>
      </w:pPr>
    </w:p>
    <w:p w14:paraId="30A773E1" w14:textId="77777777" w:rsidR="00706EB1" w:rsidRDefault="00706EB1" w:rsidP="00706EB1">
      <w:pPr>
        <w:jc w:val="center"/>
        <w:rPr>
          <w:rFonts w:ascii="Arial" w:hAnsi="Arial" w:cs="Arial"/>
          <w:b/>
          <w:lang w:val="es-MX"/>
        </w:rPr>
      </w:pPr>
    </w:p>
    <w:p w14:paraId="37E5E75E" w14:textId="5A8903E0" w:rsidR="00706EB1" w:rsidRPr="00706EB1" w:rsidRDefault="00706EB1" w:rsidP="00706EB1">
      <w:pPr>
        <w:jc w:val="center"/>
        <w:rPr>
          <w:rFonts w:ascii="Arial" w:hAnsi="Arial" w:cs="Arial"/>
          <w:b/>
          <w:color w:val="A71400" w:themeColor="accent5" w:themeShade="80"/>
          <w:lang w:val="es-MX"/>
        </w:rPr>
      </w:pPr>
      <w:r w:rsidRPr="00706EB1">
        <w:rPr>
          <w:rFonts w:ascii="Arial" w:hAnsi="Arial" w:cs="Arial"/>
          <w:b/>
          <w:color w:val="A71400" w:themeColor="accent5" w:themeShade="80"/>
          <w:lang w:val="es-MX"/>
        </w:rPr>
        <w:t>PROCEDIMIENTO PARA AGREGAR MATERIAS A LA REINSCRIPCIÓN DEL SEMESTRE 2024/1.</w:t>
      </w:r>
    </w:p>
    <w:p w14:paraId="187966F4" w14:textId="046F64A1" w:rsidR="00706EB1" w:rsidRDefault="00706EB1" w:rsidP="00706EB1">
      <w:pPr>
        <w:jc w:val="center"/>
        <w:rPr>
          <w:rFonts w:ascii="Arial" w:hAnsi="Arial" w:cs="Arial"/>
          <w:b/>
          <w:lang w:val="es-MX"/>
        </w:rPr>
      </w:pPr>
    </w:p>
    <w:p w14:paraId="40741AA1" w14:textId="77777777" w:rsidR="00706EB1" w:rsidRPr="00706EB1" w:rsidRDefault="00706EB1" w:rsidP="00706EB1">
      <w:pPr>
        <w:jc w:val="center"/>
        <w:rPr>
          <w:rFonts w:ascii="Arial" w:hAnsi="Arial" w:cs="Arial"/>
          <w:b/>
          <w:lang w:val="es-MX"/>
        </w:rPr>
      </w:pPr>
    </w:p>
    <w:p w14:paraId="3036BAA6" w14:textId="77777777" w:rsidR="00706EB1" w:rsidRPr="00706EB1" w:rsidRDefault="00706EB1" w:rsidP="00706EB1">
      <w:pPr>
        <w:jc w:val="both"/>
        <w:rPr>
          <w:rFonts w:ascii="Arial" w:hAnsi="Arial" w:cs="Arial"/>
          <w:lang w:val="es-MX"/>
        </w:rPr>
      </w:pPr>
      <w:r w:rsidRPr="00706EB1">
        <w:rPr>
          <w:rFonts w:ascii="Arial" w:hAnsi="Arial" w:cs="Arial"/>
          <w:lang w:val="es-MX"/>
        </w:rPr>
        <w:t xml:space="preserve">Las solicitudes para agregar materias en saes serán recibidas del 30 de agosto al 01 de septiembre de 2023 de las 09:00 a las 11:00 y de las 16:00 a las 18:00 horas en ventanillas de gestión escolar. </w:t>
      </w:r>
    </w:p>
    <w:p w14:paraId="09E9D00D" w14:textId="77777777" w:rsidR="00706EB1" w:rsidRPr="00706EB1" w:rsidRDefault="00706EB1" w:rsidP="00706EB1">
      <w:pPr>
        <w:rPr>
          <w:rFonts w:ascii="Arial" w:hAnsi="Arial" w:cs="Arial"/>
          <w:lang w:val="es-MX"/>
        </w:rPr>
      </w:pPr>
    </w:p>
    <w:p w14:paraId="69DF4076" w14:textId="49D4F351" w:rsidR="00706EB1" w:rsidRDefault="00706EB1" w:rsidP="00706EB1">
      <w:pPr>
        <w:jc w:val="both"/>
        <w:rPr>
          <w:rFonts w:ascii="Arial" w:hAnsi="Arial" w:cs="Arial"/>
          <w:lang w:val="es-MX"/>
        </w:rPr>
      </w:pPr>
      <w:r w:rsidRPr="00706EB1">
        <w:rPr>
          <w:rFonts w:ascii="Arial" w:hAnsi="Arial" w:cs="Arial"/>
          <w:lang w:val="es-MX"/>
        </w:rPr>
        <w:t xml:space="preserve">Los alumnos interesados en agregar materias a su inscripción 24/1, podrán descargar el formato correspondiente que está disponible en la página de la escuela, en el apartado de alumnos – gestión escolar. </w:t>
      </w:r>
    </w:p>
    <w:p w14:paraId="0987501B" w14:textId="77777777" w:rsidR="00706EB1" w:rsidRPr="00706EB1" w:rsidRDefault="00706EB1" w:rsidP="00706EB1">
      <w:pPr>
        <w:jc w:val="both"/>
        <w:rPr>
          <w:rFonts w:ascii="Arial" w:hAnsi="Arial" w:cs="Arial"/>
          <w:lang w:val="es-MX"/>
        </w:rPr>
      </w:pPr>
    </w:p>
    <w:p w14:paraId="34B8E27C" w14:textId="2718E1F1" w:rsidR="00706EB1" w:rsidRDefault="00706EB1" w:rsidP="00706EB1">
      <w:pPr>
        <w:jc w:val="both"/>
        <w:rPr>
          <w:rFonts w:ascii="Arial" w:hAnsi="Arial" w:cs="Arial"/>
          <w:lang w:val="es-MX"/>
        </w:rPr>
      </w:pPr>
      <w:r w:rsidRPr="00706EB1">
        <w:rPr>
          <w:rFonts w:ascii="Arial" w:hAnsi="Arial" w:cs="Arial"/>
          <w:lang w:val="es-MX"/>
        </w:rPr>
        <w:t xml:space="preserve">Deberán llenar los datos correspondientes y tendrán 3 opciones. </w:t>
      </w:r>
    </w:p>
    <w:p w14:paraId="00A0B4FE" w14:textId="77777777" w:rsidR="00706EB1" w:rsidRPr="00706EB1" w:rsidRDefault="00706EB1" w:rsidP="00706EB1">
      <w:pPr>
        <w:jc w:val="both"/>
        <w:rPr>
          <w:rFonts w:ascii="Arial" w:hAnsi="Arial" w:cs="Arial"/>
          <w:lang w:val="es-MX"/>
        </w:rPr>
      </w:pPr>
    </w:p>
    <w:p w14:paraId="33D56CF0" w14:textId="304C30F7" w:rsidR="00706EB1" w:rsidRDefault="00706EB1" w:rsidP="00706EB1">
      <w:pPr>
        <w:jc w:val="both"/>
        <w:rPr>
          <w:rFonts w:ascii="Arial" w:hAnsi="Arial" w:cs="Arial"/>
          <w:lang w:val="es-MX"/>
        </w:rPr>
      </w:pPr>
      <w:r w:rsidRPr="00706EB1">
        <w:rPr>
          <w:rFonts w:ascii="Arial" w:hAnsi="Arial" w:cs="Arial"/>
          <w:lang w:val="es-MX"/>
        </w:rPr>
        <w:t xml:space="preserve">La primera, buscar a los profesores que impartirán la materia, quienes firmarán el formato, autorizando así la inscripción inmediata, consideren que no se darán de bajas materias para agregarla en otro grupo, no se rebasarán las cargas en créditos académicas correspondientes y se ajustarán a lo dispuesto en los dictámenes de Comisión de Situación Escolar los casos que aplique. </w:t>
      </w:r>
    </w:p>
    <w:p w14:paraId="75FF5283" w14:textId="5F0D6EAD" w:rsidR="00706EB1" w:rsidRDefault="00706EB1" w:rsidP="00706EB1">
      <w:pPr>
        <w:jc w:val="both"/>
        <w:rPr>
          <w:rFonts w:ascii="Arial" w:hAnsi="Arial" w:cs="Arial"/>
          <w:lang w:val="es-MX"/>
        </w:rPr>
      </w:pPr>
    </w:p>
    <w:p w14:paraId="215BC77B" w14:textId="59006AFC" w:rsidR="00706EB1" w:rsidRDefault="00706EB1" w:rsidP="00706EB1">
      <w:pPr>
        <w:jc w:val="both"/>
        <w:rPr>
          <w:rFonts w:ascii="Arial" w:hAnsi="Arial" w:cs="Arial"/>
          <w:lang w:val="es-MX"/>
        </w:rPr>
      </w:pPr>
    </w:p>
    <w:p w14:paraId="00153352" w14:textId="485E883C" w:rsidR="00706EB1" w:rsidRDefault="00706EB1" w:rsidP="00706EB1">
      <w:pPr>
        <w:jc w:val="both"/>
        <w:rPr>
          <w:rFonts w:ascii="Arial" w:hAnsi="Arial" w:cs="Arial"/>
          <w:lang w:val="es-MX"/>
        </w:rPr>
      </w:pPr>
    </w:p>
    <w:p w14:paraId="6D9D4F85" w14:textId="4700941B" w:rsidR="00706EB1" w:rsidRDefault="00706EB1" w:rsidP="00706EB1">
      <w:pPr>
        <w:jc w:val="both"/>
        <w:rPr>
          <w:rFonts w:ascii="Arial" w:hAnsi="Arial" w:cs="Arial"/>
          <w:lang w:val="es-MX"/>
        </w:rPr>
      </w:pPr>
    </w:p>
    <w:p w14:paraId="7C3EB422" w14:textId="0C9184E0" w:rsidR="00706EB1" w:rsidRDefault="00706EB1" w:rsidP="00706EB1">
      <w:pPr>
        <w:jc w:val="both"/>
        <w:rPr>
          <w:rFonts w:ascii="Arial" w:hAnsi="Arial" w:cs="Arial"/>
          <w:lang w:val="es-MX"/>
        </w:rPr>
      </w:pPr>
    </w:p>
    <w:p w14:paraId="45A3370D" w14:textId="2183D7F9" w:rsidR="00706EB1" w:rsidRDefault="00706EB1" w:rsidP="00706EB1">
      <w:pPr>
        <w:jc w:val="both"/>
        <w:rPr>
          <w:rFonts w:ascii="Arial" w:hAnsi="Arial" w:cs="Arial"/>
          <w:lang w:val="es-MX"/>
        </w:rPr>
      </w:pPr>
    </w:p>
    <w:p w14:paraId="5A0134A9" w14:textId="7B4E22FD" w:rsidR="00706EB1" w:rsidRDefault="00706EB1" w:rsidP="00706EB1">
      <w:pPr>
        <w:jc w:val="both"/>
        <w:rPr>
          <w:rFonts w:ascii="Arial" w:hAnsi="Arial" w:cs="Arial"/>
          <w:lang w:val="es-MX"/>
        </w:rPr>
      </w:pPr>
    </w:p>
    <w:p w14:paraId="7FA13DD1" w14:textId="67CD6925" w:rsidR="00706EB1" w:rsidRDefault="00706EB1" w:rsidP="00706EB1">
      <w:pPr>
        <w:jc w:val="both"/>
        <w:rPr>
          <w:rFonts w:ascii="Arial" w:hAnsi="Arial" w:cs="Arial"/>
          <w:lang w:val="es-MX"/>
        </w:rPr>
      </w:pPr>
    </w:p>
    <w:p w14:paraId="4E4791C6" w14:textId="2AB030E6" w:rsidR="00706EB1" w:rsidRDefault="00706EB1" w:rsidP="00706EB1">
      <w:pPr>
        <w:jc w:val="both"/>
        <w:rPr>
          <w:rFonts w:ascii="Arial" w:hAnsi="Arial" w:cs="Arial"/>
          <w:lang w:val="es-MX"/>
        </w:rPr>
      </w:pPr>
    </w:p>
    <w:p w14:paraId="4450A479" w14:textId="77777777" w:rsidR="00706EB1" w:rsidRPr="00706EB1" w:rsidRDefault="00706EB1" w:rsidP="00706EB1">
      <w:pPr>
        <w:jc w:val="both"/>
        <w:rPr>
          <w:rFonts w:ascii="Arial" w:hAnsi="Arial" w:cs="Arial"/>
          <w:lang w:val="es-MX"/>
        </w:rPr>
      </w:pPr>
    </w:p>
    <w:p w14:paraId="1DC10E61" w14:textId="64C28348" w:rsidR="00706EB1" w:rsidRDefault="00706EB1" w:rsidP="00706EB1">
      <w:pPr>
        <w:jc w:val="both"/>
        <w:rPr>
          <w:rFonts w:ascii="Arial" w:hAnsi="Arial" w:cs="Arial"/>
          <w:lang w:val="es-MX"/>
        </w:rPr>
      </w:pPr>
      <w:r w:rsidRPr="00706EB1">
        <w:rPr>
          <w:rFonts w:ascii="Arial" w:hAnsi="Arial" w:cs="Arial"/>
          <w:lang w:val="es-MX"/>
        </w:rPr>
        <w:t xml:space="preserve">La segunda, de las solicitudes recibidas y que no cuenten con firma del profesor que impartirá la materia, el departamento de gestión escolar, posterior a las fechas de baja de materia, estará en posibilidad de revisar las solicitudes y asignarles un lugar de acuerdo a los espacios disponibles en SAES posterior a las bajas de materias. </w:t>
      </w:r>
    </w:p>
    <w:p w14:paraId="15334C62" w14:textId="6C05FC4D" w:rsidR="00706EB1" w:rsidRDefault="00706EB1" w:rsidP="00706EB1">
      <w:pPr>
        <w:jc w:val="both"/>
        <w:rPr>
          <w:rFonts w:ascii="Arial" w:hAnsi="Arial" w:cs="Arial"/>
          <w:lang w:val="es-MX"/>
        </w:rPr>
      </w:pPr>
    </w:p>
    <w:p w14:paraId="3CAD18B9" w14:textId="77777777" w:rsidR="00706EB1" w:rsidRPr="00706EB1" w:rsidRDefault="00706EB1" w:rsidP="00706EB1">
      <w:pPr>
        <w:jc w:val="both"/>
        <w:rPr>
          <w:rFonts w:ascii="Arial" w:hAnsi="Arial" w:cs="Arial"/>
          <w:lang w:val="es-MX"/>
        </w:rPr>
      </w:pPr>
    </w:p>
    <w:p w14:paraId="125154E4" w14:textId="77777777" w:rsidR="00706EB1" w:rsidRPr="00706EB1" w:rsidRDefault="00706EB1" w:rsidP="00706EB1">
      <w:pPr>
        <w:jc w:val="both"/>
        <w:rPr>
          <w:rFonts w:ascii="Arial" w:hAnsi="Arial" w:cs="Arial"/>
          <w:lang w:val="es-MX"/>
        </w:rPr>
      </w:pPr>
      <w:r w:rsidRPr="00706EB1">
        <w:rPr>
          <w:rFonts w:ascii="Arial" w:hAnsi="Arial" w:cs="Arial"/>
          <w:lang w:val="es-MX"/>
        </w:rPr>
        <w:t xml:space="preserve">Y, por último, las solicitudes que no procedieron posterior al periodo de altas y bajas, serán entregadas a la subdirección académica, quien determinará lo conducente. </w:t>
      </w:r>
    </w:p>
    <w:p w14:paraId="55326467" w14:textId="77777777" w:rsidR="00706EB1" w:rsidRPr="00706EB1" w:rsidRDefault="00706EB1" w:rsidP="00706EB1">
      <w:pPr>
        <w:jc w:val="both"/>
        <w:rPr>
          <w:rFonts w:ascii="Arial" w:hAnsi="Arial" w:cs="Arial"/>
          <w:lang w:val="es-MX"/>
        </w:rPr>
      </w:pPr>
    </w:p>
    <w:p w14:paraId="09429864" w14:textId="63B6BB43" w:rsidR="00706EB1" w:rsidRPr="00706EB1" w:rsidRDefault="006A16FD" w:rsidP="00706EB1">
      <w:pPr>
        <w:jc w:val="both"/>
        <w:rPr>
          <w:rFonts w:ascii="Arial" w:hAnsi="Arial" w:cs="Arial"/>
          <w:b/>
          <w:lang w:val="es-MX"/>
        </w:rPr>
      </w:pPr>
      <w:r>
        <w:rPr>
          <w:rFonts w:ascii="Arial" w:hAnsi="Arial" w:cs="Arial"/>
          <w:b/>
          <w:lang w:val="es-MX"/>
        </w:rPr>
        <w:t xml:space="preserve">Importante: </w:t>
      </w:r>
    </w:p>
    <w:p w14:paraId="1E690657" w14:textId="77777777" w:rsidR="00706EB1" w:rsidRPr="00706EB1" w:rsidRDefault="00706EB1" w:rsidP="00706EB1">
      <w:pPr>
        <w:jc w:val="both"/>
        <w:rPr>
          <w:rFonts w:ascii="Arial" w:hAnsi="Arial" w:cs="Arial"/>
          <w:lang w:val="es-MX"/>
        </w:rPr>
      </w:pPr>
    </w:p>
    <w:p w14:paraId="3E24F965" w14:textId="204D1F3C" w:rsidR="00706EB1" w:rsidRDefault="00706EB1" w:rsidP="00706EB1">
      <w:pPr>
        <w:jc w:val="both"/>
        <w:rPr>
          <w:rFonts w:ascii="Arial" w:hAnsi="Arial" w:cs="Arial"/>
          <w:lang w:val="es-MX"/>
        </w:rPr>
      </w:pPr>
      <w:r w:rsidRPr="00706EB1">
        <w:rPr>
          <w:rFonts w:ascii="Arial" w:hAnsi="Arial" w:cs="Arial"/>
          <w:lang w:val="es-MX"/>
        </w:rPr>
        <w:t xml:space="preserve">La </w:t>
      </w:r>
      <w:proofErr w:type="spellStart"/>
      <w:r w:rsidRPr="00706EB1">
        <w:rPr>
          <w:rFonts w:ascii="Arial" w:hAnsi="Arial" w:cs="Arial"/>
          <w:lang w:val="es-MX"/>
        </w:rPr>
        <w:t>ocupabilidad</w:t>
      </w:r>
      <w:proofErr w:type="spellEnd"/>
      <w:r w:rsidRPr="00706EB1">
        <w:rPr>
          <w:rFonts w:ascii="Arial" w:hAnsi="Arial" w:cs="Arial"/>
          <w:lang w:val="es-MX"/>
        </w:rPr>
        <w:t xml:space="preserve"> de los grupos lo determina la subdirección académica.</w:t>
      </w:r>
    </w:p>
    <w:p w14:paraId="49B3F552" w14:textId="77777777" w:rsidR="006A16FD" w:rsidRPr="00706EB1" w:rsidRDefault="006A16FD" w:rsidP="00706EB1">
      <w:pPr>
        <w:jc w:val="both"/>
        <w:rPr>
          <w:rFonts w:ascii="Arial" w:hAnsi="Arial" w:cs="Arial"/>
          <w:lang w:val="es-MX"/>
        </w:rPr>
      </w:pPr>
    </w:p>
    <w:p w14:paraId="2B805D9A" w14:textId="743AEC34" w:rsidR="00706EB1" w:rsidRDefault="00706EB1" w:rsidP="00706EB1">
      <w:pPr>
        <w:jc w:val="both"/>
        <w:rPr>
          <w:rFonts w:ascii="Arial" w:hAnsi="Arial" w:cs="Arial"/>
          <w:lang w:val="es-MX"/>
        </w:rPr>
      </w:pPr>
      <w:r w:rsidRPr="00706EB1">
        <w:rPr>
          <w:rFonts w:ascii="Arial" w:hAnsi="Arial" w:cs="Arial"/>
          <w:lang w:val="es-MX"/>
        </w:rPr>
        <w:t xml:space="preserve">Se exhorta a los estudiantes que hagan el seguimiento adecuado a su solicitud, revisando periódicamente su horario en SAES o asistiendo directamente a ventanillas de gestión escolar. Todos los movimientos quedarán plasmados en sistema antes de la entrega de documentos del semestre 24/1. </w:t>
      </w:r>
    </w:p>
    <w:p w14:paraId="13847231" w14:textId="5B1D7979" w:rsidR="006A16FD" w:rsidRDefault="006A16FD" w:rsidP="00706EB1">
      <w:pPr>
        <w:jc w:val="both"/>
        <w:rPr>
          <w:rFonts w:ascii="Arial" w:hAnsi="Arial" w:cs="Arial"/>
          <w:lang w:val="es-MX"/>
        </w:rPr>
      </w:pPr>
    </w:p>
    <w:p w14:paraId="6FF5F050" w14:textId="77777777" w:rsidR="00C13659" w:rsidRDefault="00C13659" w:rsidP="00706EB1">
      <w:pPr>
        <w:jc w:val="both"/>
        <w:rPr>
          <w:rFonts w:ascii="Arial" w:hAnsi="Arial" w:cs="Arial"/>
          <w:b/>
          <w:lang w:val="es-MX"/>
        </w:rPr>
      </w:pPr>
    </w:p>
    <w:p w14:paraId="30843829" w14:textId="77777777" w:rsidR="00C13659" w:rsidRDefault="00C13659" w:rsidP="00706EB1">
      <w:pPr>
        <w:jc w:val="both"/>
        <w:rPr>
          <w:rFonts w:ascii="Arial" w:hAnsi="Arial" w:cs="Arial"/>
          <w:b/>
          <w:lang w:val="es-MX"/>
        </w:rPr>
      </w:pPr>
    </w:p>
    <w:p w14:paraId="14C9EF3A" w14:textId="49111CA1" w:rsidR="006A16FD" w:rsidRPr="00C13659" w:rsidRDefault="006A16FD" w:rsidP="00706EB1">
      <w:pPr>
        <w:jc w:val="both"/>
        <w:rPr>
          <w:rFonts w:ascii="Arial" w:hAnsi="Arial" w:cs="Arial"/>
          <w:b/>
          <w:lang w:val="es-MX"/>
        </w:rPr>
      </w:pPr>
      <w:r w:rsidRPr="00C13659">
        <w:rPr>
          <w:rFonts w:ascii="Arial" w:hAnsi="Arial" w:cs="Arial"/>
          <w:b/>
          <w:lang w:val="es-MX"/>
        </w:rPr>
        <w:t>ATENTAMENTE</w:t>
      </w:r>
    </w:p>
    <w:p w14:paraId="21E3A239" w14:textId="643970CD" w:rsidR="006A16FD" w:rsidRPr="00C13659" w:rsidRDefault="006A16FD" w:rsidP="00706EB1">
      <w:pPr>
        <w:jc w:val="both"/>
        <w:rPr>
          <w:rFonts w:ascii="Arial" w:hAnsi="Arial" w:cs="Arial"/>
          <w:b/>
          <w:lang w:val="es-MX"/>
        </w:rPr>
      </w:pPr>
      <w:r w:rsidRPr="00C13659">
        <w:rPr>
          <w:rFonts w:ascii="Arial" w:hAnsi="Arial" w:cs="Arial"/>
          <w:b/>
          <w:lang w:val="es-MX"/>
        </w:rPr>
        <w:t>DEPARTAMENTO DE GESTIÓN ESCOLAR</w:t>
      </w:r>
    </w:p>
    <w:p w14:paraId="208D91BA" w14:textId="77777777" w:rsidR="00706EB1" w:rsidRPr="00706EB1" w:rsidRDefault="00706EB1" w:rsidP="00383D5D">
      <w:pPr>
        <w:jc w:val="center"/>
        <w:rPr>
          <w:rFonts w:ascii="Arial" w:hAnsi="Arial" w:cs="Arial"/>
          <w:b/>
          <w:i/>
          <w:sz w:val="20"/>
          <w:szCs w:val="20"/>
          <w:lang w:val="es-MX"/>
        </w:rPr>
      </w:pPr>
    </w:p>
    <w:sectPr w:rsidR="00706EB1" w:rsidRPr="00706EB1" w:rsidSect="00833CA7">
      <w:headerReference w:type="default" r:id="rId7"/>
      <w:footerReference w:type="default" r:id="rId8"/>
      <w:pgSz w:w="12240" w:h="15840"/>
      <w:pgMar w:top="2268" w:right="1041" w:bottom="1418" w:left="1418" w:header="0"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4C63F" w14:textId="77777777" w:rsidR="004D5BA4" w:rsidRDefault="004D5BA4">
      <w:r>
        <w:separator/>
      </w:r>
    </w:p>
  </w:endnote>
  <w:endnote w:type="continuationSeparator" w:id="0">
    <w:p w14:paraId="4D096CFF" w14:textId="77777777" w:rsidR="004D5BA4" w:rsidRDefault="004D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000000000000000"/>
    <w:charset w:val="00"/>
    <w:family w:val="modern"/>
    <w:notTrueType/>
    <w:pitch w:val="variable"/>
    <w:sig w:usb0="00000001" w:usb1="00000003" w:usb2="00000000" w:usb3="00000000" w:csb0="00000197" w:csb1="00000000"/>
  </w:font>
  <w:font w:name="Montserrat SemiBold">
    <w:altName w:val="Courier New"/>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339E" w14:textId="31DED854" w:rsidR="00A14D58" w:rsidRDefault="002A4985">
    <w:r>
      <w:rPr>
        <w:noProof/>
        <w:lang w:val="es-MX" w:eastAsia="es-MX"/>
      </w:rPr>
      <mc:AlternateContent>
        <mc:Choice Requires="wps">
          <w:drawing>
            <wp:anchor distT="152400" distB="152400" distL="152400" distR="152400" simplePos="0" relativeHeight="251660288" behindDoc="0" locked="1" layoutInCell="1" allowOverlap="1" wp14:anchorId="4D1DEF06" wp14:editId="3A6E5359">
              <wp:simplePos x="0" y="0"/>
              <wp:positionH relativeFrom="page">
                <wp:posOffset>723900</wp:posOffset>
              </wp:positionH>
              <wp:positionV relativeFrom="page">
                <wp:posOffset>8771890</wp:posOffset>
              </wp:positionV>
              <wp:extent cx="5219700" cy="676275"/>
              <wp:effectExtent l="0" t="0" r="0" b="0"/>
              <wp:wrapTopAndBottom distT="152400" distB="152400"/>
              <wp:docPr id="1073741827" name="officeArt object" descr="Av. Luis Enrique Erro S/N, Unidad Profesional Adolfo López Mateos, Colonia Zacatenco Alcaldía Gustavo A. Madero, C.P. 07738, Ciudad de México. Conmutador: (55) 5729 6000 / (55) 5729 6300 ipn.mx"/>
              <wp:cNvGraphicFramePr/>
              <a:graphic xmlns:a="http://schemas.openxmlformats.org/drawingml/2006/main">
                <a:graphicData uri="http://schemas.microsoft.com/office/word/2010/wordprocessingShape">
                  <wps:wsp>
                    <wps:cNvSpPr txBox="1"/>
                    <wps:spPr>
                      <a:xfrm>
                        <a:off x="0" y="0"/>
                        <a:ext cx="5219700" cy="676275"/>
                      </a:xfrm>
                      <a:prstGeom prst="rect">
                        <a:avLst/>
                      </a:prstGeom>
                      <a:noFill/>
                      <a:ln w="12700" cap="flat">
                        <a:noFill/>
                        <a:miter lim="400000"/>
                      </a:ln>
                      <a:effectLst/>
                    </wps:spPr>
                    <wps:txbx>
                      <w:txbxContent>
                        <w:p w14:paraId="28223AA6" w14:textId="77777777" w:rsidR="000E538E" w:rsidRPr="000E538E" w:rsidRDefault="000E538E" w:rsidP="000E538E">
                          <w:pPr>
                            <w:pStyle w:val="Predeterminado"/>
                            <w:contextualSpacing/>
                            <w:rPr>
                              <w:rFonts w:ascii="Montserrat SemiBold" w:hAnsi="Montserrat SemiBold"/>
                              <w:b/>
                              <w:bCs/>
                              <w:color w:val="B78A3B"/>
                              <w:sz w:val="14"/>
                              <w:szCs w:val="14"/>
                            </w:rPr>
                          </w:pPr>
                          <w:r w:rsidRPr="000E538E">
                            <w:rPr>
                              <w:rFonts w:ascii="Montserrat SemiBold" w:hAnsi="Montserrat SemiBold"/>
                              <w:b/>
                              <w:bCs/>
                              <w:color w:val="B78A3B"/>
                              <w:sz w:val="14"/>
                              <w:szCs w:val="14"/>
                            </w:rPr>
                            <w:t xml:space="preserve">Avenida Instituto Politécnico Nacional, No. 2580, Col. Barrio la Laguna </w:t>
                          </w:r>
                          <w:proofErr w:type="spellStart"/>
                          <w:r w:rsidRPr="000E538E">
                            <w:rPr>
                              <w:rFonts w:ascii="Montserrat SemiBold" w:hAnsi="Montserrat SemiBold"/>
                              <w:b/>
                              <w:bCs/>
                              <w:color w:val="B78A3B"/>
                              <w:sz w:val="14"/>
                              <w:szCs w:val="14"/>
                            </w:rPr>
                            <w:t>Ticomán</w:t>
                          </w:r>
                          <w:proofErr w:type="spellEnd"/>
                        </w:p>
                        <w:p w14:paraId="4430C566" w14:textId="77777777" w:rsidR="000E538E" w:rsidRPr="000E538E" w:rsidRDefault="000E538E" w:rsidP="000E538E">
                          <w:pPr>
                            <w:pStyle w:val="Predeterminado"/>
                            <w:contextualSpacing/>
                            <w:rPr>
                              <w:rFonts w:ascii="Montserrat SemiBold" w:hAnsi="Montserrat SemiBold"/>
                              <w:b/>
                              <w:bCs/>
                              <w:color w:val="B78A3B"/>
                              <w:sz w:val="14"/>
                              <w:szCs w:val="14"/>
                            </w:rPr>
                          </w:pPr>
                          <w:r w:rsidRPr="000E538E">
                            <w:rPr>
                              <w:rFonts w:ascii="Montserrat SemiBold" w:hAnsi="Montserrat SemiBold"/>
                              <w:b/>
                              <w:bCs/>
                              <w:color w:val="B78A3B"/>
                              <w:sz w:val="14"/>
                              <w:szCs w:val="14"/>
                            </w:rPr>
                            <w:t>C.P. 07340, Alcaldía Gustavo A. Madero, Ciudad de México</w:t>
                          </w:r>
                        </w:p>
                        <w:p w14:paraId="064E74E2" w14:textId="1E11C4C1" w:rsidR="004D539C" w:rsidRPr="004D539C" w:rsidRDefault="000E538E" w:rsidP="000E538E">
                          <w:pPr>
                            <w:pStyle w:val="Predeterminado"/>
                            <w:spacing w:before="0" w:line="240" w:lineRule="auto"/>
                            <w:contextualSpacing/>
                            <w:rPr>
                              <w:rFonts w:ascii="Montserrat SemiBold" w:hAnsi="Montserrat SemiBold"/>
                              <w:b/>
                              <w:bCs/>
                              <w:color w:val="B78A3B"/>
                              <w:sz w:val="14"/>
                              <w:szCs w:val="14"/>
                            </w:rPr>
                          </w:pPr>
                          <w:r w:rsidRPr="000E538E">
                            <w:rPr>
                              <w:rFonts w:ascii="Montserrat SemiBold" w:hAnsi="Montserrat SemiBold"/>
                              <w:b/>
                              <w:bCs/>
                              <w:color w:val="B78A3B"/>
                              <w:sz w:val="14"/>
                              <w:szCs w:val="14"/>
                            </w:rPr>
                            <w:t>Conmutador (55) 57296000 ext. 56806   www.upiita.ipn.mx</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4D1DEF06" id="_x0000_t202" coordsize="21600,21600" o:spt="202" path="m,l,21600r21600,l21600,xe">
              <v:stroke joinstyle="miter"/>
              <v:path gradientshapeok="t" o:connecttype="rect"/>
            </v:shapetype>
            <v:shape id="_x0000_s1027" type="#_x0000_t202" alt="Av. Luis Enrique Erro S/N, Unidad Profesional Adolfo López Mateos, Colonia Zacatenco Alcaldía Gustavo A. Madero, C.P. 07738, Ciudad de México. Conmutador: (55) 5729 6000 / (55) 5729 6300 ipn.mx" style="position:absolute;margin-left:57pt;margin-top:690.7pt;width:411pt;height:53.2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" filled="f" stroked="f" strokeweight="1pt">
              <v:stroke miterlimit="4"/>
              <v:textbox inset="4pt,4pt,4pt,4pt">
                <w:txbxContent>
                  <w:p w14:paraId="28223AA6" w14:textId="77777777" w:rsidR="000E538E" w:rsidRPr="000E538E" w:rsidRDefault="000E538E" w:rsidP="000E538E">
                    <w:pPr>
                      <w:pStyle w:val="Predeterminado"/>
                      <w:contextualSpacing/>
                      <w:rPr>
                        <w:rFonts w:ascii="Montserrat SemiBold" w:hAnsi="Montserrat SemiBold"/>
                        <w:b/>
                        <w:bCs/>
                        <w:color w:val="B78A3B"/>
                        <w:sz w:val="14"/>
                        <w:szCs w:val="14"/>
                      </w:rPr>
                    </w:pPr>
                    <w:r w:rsidRPr="000E538E">
                      <w:rPr>
                        <w:rFonts w:ascii="Montserrat SemiBold" w:hAnsi="Montserrat SemiBold"/>
                        <w:b/>
                        <w:bCs/>
                        <w:color w:val="B78A3B"/>
                        <w:sz w:val="14"/>
                        <w:szCs w:val="14"/>
                      </w:rPr>
                      <w:t xml:space="preserve">Avenida Instituto Politécnico Nacional, No. 2580, Col. Barrio la Laguna </w:t>
                    </w:r>
                    <w:proofErr w:type="spellStart"/>
                    <w:r w:rsidRPr="000E538E">
                      <w:rPr>
                        <w:rFonts w:ascii="Montserrat SemiBold" w:hAnsi="Montserrat SemiBold"/>
                        <w:b/>
                        <w:bCs/>
                        <w:color w:val="B78A3B"/>
                        <w:sz w:val="14"/>
                        <w:szCs w:val="14"/>
                      </w:rPr>
                      <w:t>Ticomán</w:t>
                    </w:r>
                    <w:proofErr w:type="spellEnd"/>
                  </w:p>
                  <w:p w14:paraId="4430C566" w14:textId="77777777" w:rsidR="000E538E" w:rsidRPr="000E538E" w:rsidRDefault="000E538E" w:rsidP="000E538E">
                    <w:pPr>
                      <w:pStyle w:val="Predeterminado"/>
                      <w:contextualSpacing/>
                      <w:rPr>
                        <w:rFonts w:ascii="Montserrat SemiBold" w:hAnsi="Montserrat SemiBold"/>
                        <w:b/>
                        <w:bCs/>
                        <w:color w:val="B78A3B"/>
                        <w:sz w:val="14"/>
                        <w:szCs w:val="14"/>
                      </w:rPr>
                    </w:pPr>
                    <w:r w:rsidRPr="000E538E">
                      <w:rPr>
                        <w:rFonts w:ascii="Montserrat SemiBold" w:hAnsi="Montserrat SemiBold"/>
                        <w:b/>
                        <w:bCs/>
                        <w:color w:val="B78A3B"/>
                        <w:sz w:val="14"/>
                        <w:szCs w:val="14"/>
                      </w:rPr>
                      <w:t>C.P. 07340, Alcaldía Gustavo A. Madero, Ciudad de México</w:t>
                    </w:r>
                  </w:p>
                  <w:p w14:paraId="064E74E2" w14:textId="1E11C4C1" w:rsidR="004D539C" w:rsidRPr="004D539C" w:rsidRDefault="000E538E" w:rsidP="000E538E">
                    <w:pPr>
                      <w:pStyle w:val="Predeterminado"/>
                      <w:spacing w:before="0" w:line="240" w:lineRule="auto"/>
                      <w:contextualSpacing/>
                      <w:rPr>
                        <w:rFonts w:ascii="Montserrat SemiBold" w:hAnsi="Montserrat SemiBold"/>
                        <w:b/>
                        <w:bCs/>
                        <w:color w:val="B78A3B"/>
                        <w:sz w:val="14"/>
                        <w:szCs w:val="14"/>
                      </w:rPr>
                    </w:pPr>
                    <w:r w:rsidRPr="000E538E">
                      <w:rPr>
                        <w:rFonts w:ascii="Montserrat SemiBold" w:hAnsi="Montserrat SemiBold"/>
                        <w:b/>
                        <w:bCs/>
                        <w:color w:val="B78A3B"/>
                        <w:sz w:val="14"/>
                        <w:szCs w:val="14"/>
                      </w:rPr>
                      <w:t>Conmutador (55) 57296000 ext. 56806   www.upiita.ipn.mx</w:t>
                    </w:r>
                  </w:p>
                </w:txbxContent>
              </v:textbox>
              <w10:wrap type="topAndBottom"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E7640" w14:textId="77777777" w:rsidR="004D5BA4" w:rsidRDefault="004D5BA4">
      <w:r>
        <w:separator/>
      </w:r>
    </w:p>
  </w:footnote>
  <w:footnote w:type="continuationSeparator" w:id="0">
    <w:p w14:paraId="34D6672E" w14:textId="77777777" w:rsidR="004D5BA4" w:rsidRDefault="004D5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89D0C" w14:textId="1E3239FA" w:rsidR="00A14D58" w:rsidRDefault="00184B82" w:rsidP="002F6E84">
    <w:pPr>
      <w:ind w:left="-1418"/>
    </w:pPr>
    <w:r>
      <w:rPr>
        <w:noProof/>
        <w:lang w:val="es-MX" w:eastAsia="es-MX"/>
      </w:rPr>
      <mc:AlternateContent>
        <mc:Choice Requires="wps">
          <w:drawing>
            <wp:anchor distT="152400" distB="152400" distL="152400" distR="152400" simplePos="0" relativeHeight="251662336" behindDoc="0" locked="0" layoutInCell="1" allowOverlap="1" wp14:anchorId="0B6DAE10" wp14:editId="6B788265">
              <wp:simplePos x="0" y="0"/>
              <wp:positionH relativeFrom="page">
                <wp:posOffset>4976231</wp:posOffset>
              </wp:positionH>
              <wp:positionV relativeFrom="page">
                <wp:posOffset>723900</wp:posOffset>
              </wp:positionV>
              <wp:extent cx="2158365" cy="601345"/>
              <wp:effectExtent l="0" t="0" r="0" b="0"/>
              <wp:wrapThrough wrapText="bothSides" distL="152400" distR="152400">
                <wp:wrapPolygon edited="1">
                  <wp:start x="0" y="0"/>
                  <wp:lineTo x="21600" y="0"/>
                  <wp:lineTo x="21600" y="21600"/>
                  <wp:lineTo x="0" y="21600"/>
                  <wp:lineTo x="0" y="0"/>
                </wp:wrapPolygon>
              </wp:wrapThrough>
              <wp:docPr id="1073741826" name="officeArt object" descr="Secretaría, Unidad , Escuela"/>
              <wp:cNvGraphicFramePr/>
              <a:graphic xmlns:a="http://schemas.openxmlformats.org/drawingml/2006/main">
                <a:graphicData uri="http://schemas.microsoft.com/office/word/2010/wordprocessingShape">
                  <wps:wsp>
                    <wps:cNvSpPr txBox="1"/>
                    <wps:spPr>
                      <a:xfrm>
                        <a:off x="0" y="0"/>
                        <a:ext cx="2158365" cy="601345"/>
                      </a:xfrm>
                      <a:prstGeom prst="rect">
                        <a:avLst/>
                      </a:prstGeom>
                      <a:noFill/>
                      <a:ln w="12700" cap="flat">
                        <a:noFill/>
                        <a:miter lim="400000"/>
                      </a:ln>
                      <a:effectLst/>
                    </wps:spPr>
                    <wps:txbx>
                      <w:txbxContent>
                        <w:p w14:paraId="01B6F941" w14:textId="77777777" w:rsidR="00184B82" w:rsidRPr="00184B82" w:rsidRDefault="00184B82" w:rsidP="00184B82">
                          <w:pPr>
                            <w:pStyle w:val="Cuerpo"/>
                            <w:jc w:val="right"/>
                            <w:rPr>
                              <w:rFonts w:ascii="Montserrat" w:hAnsi="Montserrat"/>
                              <w:b/>
                              <w:bCs/>
                              <w:sz w:val="14"/>
                              <w:szCs w:val="14"/>
                              <w:u w:val="single"/>
                            </w:rPr>
                          </w:pPr>
                          <w:r w:rsidRPr="00184B82">
                            <w:rPr>
                              <w:rFonts w:ascii="Montserrat" w:hAnsi="Montserrat"/>
                              <w:b/>
                              <w:bCs/>
                              <w:sz w:val="14"/>
                              <w:szCs w:val="14"/>
                              <w:u w:val="single"/>
                            </w:rPr>
                            <w:t xml:space="preserve">Unidad Profesional </w:t>
                          </w:r>
                        </w:p>
                        <w:p w14:paraId="6384F36D" w14:textId="77777777" w:rsidR="00184B82" w:rsidRPr="00184B82" w:rsidRDefault="00184B82" w:rsidP="00184B82">
                          <w:pPr>
                            <w:pStyle w:val="Cuerpo"/>
                            <w:jc w:val="right"/>
                            <w:rPr>
                              <w:rFonts w:ascii="Montserrat" w:hAnsi="Montserrat"/>
                              <w:b/>
                              <w:bCs/>
                              <w:sz w:val="14"/>
                              <w:szCs w:val="14"/>
                              <w:u w:val="single"/>
                            </w:rPr>
                          </w:pPr>
                          <w:r w:rsidRPr="00184B82">
                            <w:rPr>
                              <w:rFonts w:ascii="Montserrat" w:hAnsi="Montserrat"/>
                              <w:b/>
                              <w:bCs/>
                              <w:sz w:val="14"/>
                              <w:szCs w:val="14"/>
                              <w:u w:val="single"/>
                            </w:rPr>
                            <w:t>Interdisciplinaria en Ingeniería</w:t>
                          </w:r>
                        </w:p>
                        <w:p w14:paraId="7E7B7B02" w14:textId="77777777" w:rsidR="00184B82" w:rsidRPr="00184B82" w:rsidRDefault="00184B82" w:rsidP="00184B82">
                          <w:pPr>
                            <w:pStyle w:val="Cuerpo"/>
                            <w:jc w:val="right"/>
                            <w:rPr>
                              <w:rFonts w:ascii="Montserrat" w:hAnsi="Montserrat"/>
                              <w:b/>
                              <w:bCs/>
                              <w:sz w:val="14"/>
                              <w:szCs w:val="14"/>
                              <w:u w:val="single"/>
                            </w:rPr>
                          </w:pPr>
                          <w:r w:rsidRPr="00184B82">
                            <w:rPr>
                              <w:rFonts w:ascii="Montserrat" w:hAnsi="Montserrat"/>
                              <w:b/>
                              <w:bCs/>
                              <w:sz w:val="14"/>
                              <w:szCs w:val="14"/>
                              <w:u w:val="single"/>
                            </w:rPr>
                            <w:t>y Tecnologías Avanzadas</w:t>
                          </w:r>
                        </w:p>
                        <w:p w14:paraId="3E49AF62" w14:textId="24CF5B43" w:rsidR="0073564D" w:rsidRPr="00184B82" w:rsidRDefault="000B6D5A" w:rsidP="00184B82">
                          <w:pPr>
                            <w:pStyle w:val="Cuerpo"/>
                            <w:jc w:val="right"/>
                            <w:rPr>
                              <w:rFonts w:ascii="Montserrat" w:hAnsi="Montserrat"/>
                              <w:b/>
                              <w:bCs/>
                              <w:sz w:val="14"/>
                              <w:szCs w:val="14"/>
                            </w:rPr>
                          </w:pPr>
                          <w:r>
                            <w:rPr>
                              <w:rFonts w:ascii="Montserrat" w:hAnsi="Montserrat"/>
                              <w:b/>
                              <w:bCs/>
                              <w:sz w:val="14"/>
                              <w:szCs w:val="14"/>
                              <w:u w:val="single"/>
                            </w:rPr>
                            <w:t>Departamento de Gestión escolar</w:t>
                          </w:r>
                          <w:r w:rsidR="00DC5B39">
                            <w:rPr>
                              <w:rFonts w:ascii="Montserrat" w:hAnsi="Montserrat"/>
                              <w:b/>
                              <w:bCs/>
                              <w:sz w:val="14"/>
                              <w:szCs w:val="14"/>
                              <w:u w:val="single"/>
                            </w:rPr>
                            <w:t xml:space="preserve"> </w:t>
                          </w:r>
                        </w:p>
                        <w:p w14:paraId="62736B07" w14:textId="77777777" w:rsidR="00AD6F3D" w:rsidRPr="0073564D" w:rsidRDefault="00AD6F3D" w:rsidP="0073564D">
                          <w:pPr>
                            <w:pStyle w:val="Cuerpo"/>
                            <w:jc w:val="right"/>
                            <w:rPr>
                              <w:rFonts w:ascii="Montserrat" w:hAnsi="Montserrat"/>
                              <w:b/>
                              <w:bCs/>
                              <w:sz w:val="14"/>
                              <w:szCs w:val="14"/>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0B6DAE10" id="_x0000_t202" coordsize="21600,21600" o:spt="202" path="m,l,21600r21600,l21600,xe">
              <v:stroke joinstyle="miter"/>
              <v:path gradientshapeok="t" o:connecttype="rect"/>
            </v:shapetype>
            <v:shape id="officeArt object" o:spid="_x0000_s1026" type="#_x0000_t202" alt="Secretaría, Unidad , Escuela" style="position:absolute;left:0;text-align:left;margin-left:391.85pt;margin-top:57pt;width:169.95pt;height:47.35pt;z-index:25166233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wrapcoords="-6 0 21594 0 21594 21600 -6 21600 -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" filled="f" stroked="f" strokeweight="1pt">
              <v:stroke miterlimit="4"/>
              <v:textbox inset="4pt,4pt,4pt,4pt">
                <w:txbxContent>
                  <w:p w14:paraId="01B6F941" w14:textId="77777777" w:rsidR="00184B82" w:rsidRPr="00184B82" w:rsidRDefault="00184B82" w:rsidP="00184B82">
                    <w:pPr>
                      <w:pStyle w:val="Cuerpo"/>
                      <w:jc w:val="right"/>
                      <w:rPr>
                        <w:rFonts w:ascii="Montserrat" w:hAnsi="Montserrat"/>
                        <w:b/>
                        <w:bCs/>
                        <w:sz w:val="14"/>
                        <w:szCs w:val="14"/>
                        <w:u w:val="single"/>
                      </w:rPr>
                    </w:pPr>
                    <w:r w:rsidRPr="00184B82">
                      <w:rPr>
                        <w:rFonts w:ascii="Montserrat" w:hAnsi="Montserrat"/>
                        <w:b/>
                        <w:bCs/>
                        <w:sz w:val="14"/>
                        <w:szCs w:val="14"/>
                        <w:u w:val="single"/>
                      </w:rPr>
                      <w:t xml:space="preserve">Unidad Profesional </w:t>
                    </w:r>
                  </w:p>
                  <w:p w14:paraId="6384F36D" w14:textId="77777777" w:rsidR="00184B82" w:rsidRPr="00184B82" w:rsidRDefault="00184B82" w:rsidP="00184B82">
                    <w:pPr>
                      <w:pStyle w:val="Cuerpo"/>
                      <w:jc w:val="right"/>
                      <w:rPr>
                        <w:rFonts w:ascii="Montserrat" w:hAnsi="Montserrat"/>
                        <w:b/>
                        <w:bCs/>
                        <w:sz w:val="14"/>
                        <w:szCs w:val="14"/>
                        <w:u w:val="single"/>
                      </w:rPr>
                    </w:pPr>
                    <w:r w:rsidRPr="00184B82">
                      <w:rPr>
                        <w:rFonts w:ascii="Montserrat" w:hAnsi="Montserrat"/>
                        <w:b/>
                        <w:bCs/>
                        <w:sz w:val="14"/>
                        <w:szCs w:val="14"/>
                        <w:u w:val="single"/>
                      </w:rPr>
                      <w:t>Interdisciplinaria en Ingeniería</w:t>
                    </w:r>
                  </w:p>
                  <w:p w14:paraId="7E7B7B02" w14:textId="77777777" w:rsidR="00184B82" w:rsidRPr="00184B82" w:rsidRDefault="00184B82" w:rsidP="00184B82">
                    <w:pPr>
                      <w:pStyle w:val="Cuerpo"/>
                      <w:jc w:val="right"/>
                      <w:rPr>
                        <w:rFonts w:ascii="Montserrat" w:hAnsi="Montserrat"/>
                        <w:b/>
                        <w:bCs/>
                        <w:sz w:val="14"/>
                        <w:szCs w:val="14"/>
                        <w:u w:val="single"/>
                      </w:rPr>
                    </w:pPr>
                    <w:r w:rsidRPr="00184B82">
                      <w:rPr>
                        <w:rFonts w:ascii="Montserrat" w:hAnsi="Montserrat"/>
                        <w:b/>
                        <w:bCs/>
                        <w:sz w:val="14"/>
                        <w:szCs w:val="14"/>
                        <w:u w:val="single"/>
                      </w:rPr>
                      <w:t>y Tecnologías Avanzadas</w:t>
                    </w:r>
                  </w:p>
                  <w:p w14:paraId="3E49AF62" w14:textId="24CF5B43" w:rsidR="0073564D" w:rsidRPr="00184B82" w:rsidRDefault="000B6D5A" w:rsidP="00184B82">
                    <w:pPr>
                      <w:pStyle w:val="Cuerpo"/>
                      <w:jc w:val="right"/>
                      <w:rPr>
                        <w:rFonts w:ascii="Montserrat" w:hAnsi="Montserrat"/>
                        <w:b/>
                        <w:bCs/>
                        <w:sz w:val="14"/>
                        <w:szCs w:val="14"/>
                      </w:rPr>
                    </w:pPr>
                    <w:r>
                      <w:rPr>
                        <w:rFonts w:ascii="Montserrat" w:hAnsi="Montserrat"/>
                        <w:b/>
                        <w:bCs/>
                        <w:sz w:val="14"/>
                        <w:szCs w:val="14"/>
                        <w:u w:val="single"/>
                      </w:rPr>
                      <w:t>Departamento de Gestión escolar</w:t>
                    </w:r>
                    <w:r w:rsidR="00DC5B39">
                      <w:rPr>
                        <w:rFonts w:ascii="Montserrat" w:hAnsi="Montserrat"/>
                        <w:b/>
                        <w:bCs/>
                        <w:sz w:val="14"/>
                        <w:szCs w:val="14"/>
                        <w:u w:val="single"/>
                      </w:rPr>
                      <w:t xml:space="preserve"> </w:t>
                    </w:r>
                  </w:p>
                  <w:p w14:paraId="62736B07" w14:textId="77777777" w:rsidR="00AD6F3D" w:rsidRPr="0073564D" w:rsidRDefault="00AD6F3D" w:rsidP="0073564D">
                    <w:pPr>
                      <w:pStyle w:val="Cuerpo"/>
                      <w:jc w:val="right"/>
                      <w:rPr>
                        <w:rFonts w:ascii="Montserrat" w:hAnsi="Montserrat"/>
                        <w:b/>
                        <w:bCs/>
                        <w:sz w:val="14"/>
                        <w:szCs w:val="14"/>
                      </w:rPr>
                    </w:pPr>
                  </w:p>
                </w:txbxContent>
              </v:textbox>
              <w10:wrap type="through" anchorx="page" anchory="page"/>
            </v:shape>
          </w:pict>
        </mc:Fallback>
      </mc:AlternateContent>
    </w:r>
    <w:r w:rsidR="00921C18">
      <w:rPr>
        <w:noProof/>
        <w:lang w:val="es-MX" w:eastAsia="es-MX"/>
      </w:rPr>
      <w:drawing>
        <wp:anchor distT="0" distB="0" distL="114300" distR="114300" simplePos="0" relativeHeight="251663360" behindDoc="1" locked="0" layoutInCell="1" allowOverlap="1" wp14:anchorId="6EE668EB" wp14:editId="59BF65B2">
          <wp:simplePos x="0" y="0"/>
          <wp:positionH relativeFrom="column">
            <wp:posOffset>-900430</wp:posOffset>
          </wp:positionH>
          <wp:positionV relativeFrom="paragraph">
            <wp:posOffset>0</wp:posOffset>
          </wp:positionV>
          <wp:extent cx="7772400" cy="10114106"/>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141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999E"/>
      </v:shape>
    </w:pict>
  </w:numPicBullet>
  <w:abstractNum w:abstractNumId="0" w15:restartNumberingAfterBreak="0">
    <w:nsid w:val="48411978"/>
    <w:multiLevelType w:val="hybridMultilevel"/>
    <w:tmpl w:val="9CE22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CF2CB1"/>
    <w:multiLevelType w:val="hybridMultilevel"/>
    <w:tmpl w:val="5876F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8A4F1A"/>
    <w:multiLevelType w:val="hybridMultilevel"/>
    <w:tmpl w:val="BBAAE2F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77D5459"/>
    <w:multiLevelType w:val="hybridMultilevel"/>
    <w:tmpl w:val="F0B29F68"/>
    <w:lvl w:ilvl="0" w:tplc="3B7C6164">
      <w:start w:val="1"/>
      <w:numFmt w:val="lowerLetter"/>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58"/>
    <w:rsid w:val="000423DF"/>
    <w:rsid w:val="000B6D5A"/>
    <w:rsid w:val="000E538E"/>
    <w:rsid w:val="00142D79"/>
    <w:rsid w:val="00153913"/>
    <w:rsid w:val="00184B82"/>
    <w:rsid w:val="001A442B"/>
    <w:rsid w:val="00245689"/>
    <w:rsid w:val="002A4985"/>
    <w:rsid w:val="002F6E84"/>
    <w:rsid w:val="00316328"/>
    <w:rsid w:val="0035122F"/>
    <w:rsid w:val="00383D5D"/>
    <w:rsid w:val="004975DF"/>
    <w:rsid w:val="004D539C"/>
    <w:rsid w:val="004D5BA4"/>
    <w:rsid w:val="00533079"/>
    <w:rsid w:val="006A16FD"/>
    <w:rsid w:val="006B6896"/>
    <w:rsid w:val="00706E70"/>
    <w:rsid w:val="00706EB1"/>
    <w:rsid w:val="0073564D"/>
    <w:rsid w:val="0079437E"/>
    <w:rsid w:val="00833CA7"/>
    <w:rsid w:val="008E5FF7"/>
    <w:rsid w:val="00921C18"/>
    <w:rsid w:val="00A14D58"/>
    <w:rsid w:val="00AD6F3D"/>
    <w:rsid w:val="00B45200"/>
    <w:rsid w:val="00BB7D54"/>
    <w:rsid w:val="00C13659"/>
    <w:rsid w:val="00C25714"/>
    <w:rsid w:val="00C27CE1"/>
    <w:rsid w:val="00CB2854"/>
    <w:rsid w:val="00DC5B39"/>
    <w:rsid w:val="00DD7F45"/>
    <w:rsid w:val="00DE30F5"/>
    <w:rsid w:val="00E3341B"/>
    <w:rsid w:val="00E33FD1"/>
    <w:rsid w:val="00F179FB"/>
    <w:rsid w:val="00F95D7D"/>
    <w:rsid w:val="00FE3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BAB8D"/>
  <w15:docId w15:val="{55386E97-53EB-4F40-99B4-66F833DD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lang w:val="es-ES_tradnl"/>
      <w14:textOutline w14:w="0" w14:cap="flat" w14:cmpd="sng" w14:algn="ctr">
        <w14:noFill/>
        <w14:prstDash w14:val="solid"/>
        <w14:bevel/>
      </w14:textOutline>
    </w:rPr>
  </w:style>
  <w:style w:type="character" w:customStyle="1" w:styleId="Ninguno">
    <w:name w:val="Ninguno"/>
    <w:rPr>
      <w:lang w:val="es-ES_tradnl"/>
    </w:r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styleId="Encabezado">
    <w:name w:val="header"/>
    <w:basedOn w:val="Normal"/>
    <w:link w:val="EncabezadoCar"/>
    <w:uiPriority w:val="99"/>
    <w:unhideWhenUsed/>
    <w:rsid w:val="002A4985"/>
    <w:pPr>
      <w:tabs>
        <w:tab w:val="center" w:pos="4419"/>
        <w:tab w:val="right" w:pos="8838"/>
      </w:tabs>
    </w:pPr>
  </w:style>
  <w:style w:type="character" w:customStyle="1" w:styleId="EncabezadoCar">
    <w:name w:val="Encabezado Car"/>
    <w:basedOn w:val="Fuentedeprrafopredeter"/>
    <w:link w:val="Encabezado"/>
    <w:uiPriority w:val="99"/>
    <w:rsid w:val="002A4985"/>
    <w:rPr>
      <w:sz w:val="24"/>
      <w:szCs w:val="24"/>
      <w:lang w:val="en-US" w:eastAsia="en-US"/>
    </w:rPr>
  </w:style>
  <w:style w:type="paragraph" w:styleId="Piedepgina">
    <w:name w:val="footer"/>
    <w:basedOn w:val="Normal"/>
    <w:link w:val="PiedepginaCar"/>
    <w:uiPriority w:val="99"/>
    <w:unhideWhenUsed/>
    <w:rsid w:val="002A4985"/>
    <w:pPr>
      <w:tabs>
        <w:tab w:val="center" w:pos="4419"/>
        <w:tab w:val="right" w:pos="8838"/>
      </w:tabs>
    </w:pPr>
  </w:style>
  <w:style w:type="character" w:customStyle="1" w:styleId="PiedepginaCar">
    <w:name w:val="Pie de página Car"/>
    <w:basedOn w:val="Fuentedeprrafopredeter"/>
    <w:link w:val="Piedepgina"/>
    <w:uiPriority w:val="99"/>
    <w:rsid w:val="002A4985"/>
    <w:rPr>
      <w:sz w:val="24"/>
      <w:szCs w:val="24"/>
      <w:lang w:val="en-US" w:eastAsia="en-US"/>
    </w:rPr>
  </w:style>
  <w:style w:type="paragraph" w:styleId="Prrafodelista">
    <w:name w:val="List Paragraph"/>
    <w:basedOn w:val="Normal"/>
    <w:uiPriority w:val="34"/>
    <w:qFormat/>
    <w:rsid w:val="00DC5B39"/>
    <w:pPr>
      <w:ind w:left="720"/>
      <w:contextualSpacing/>
    </w:pPr>
  </w:style>
  <w:style w:type="table" w:styleId="Tabladecuadrcula1clara">
    <w:name w:val="Grid Table 1 Light"/>
    <w:basedOn w:val="Tablanormal"/>
    <w:uiPriority w:val="46"/>
    <w:rsid w:val="00DC5B39"/>
    <w:rPr>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706E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E70"/>
    <w:rPr>
      <w:rFonts w:ascii="Segoe UI" w:hAnsi="Segoe UI" w:cs="Segoe UI"/>
      <w:sz w:val="18"/>
      <w:szCs w:val="18"/>
      <w:lang w:val="en-US" w:eastAsia="en-US"/>
    </w:rPr>
  </w:style>
  <w:style w:type="paragraph" w:customStyle="1" w:styleId="Default">
    <w:name w:val="Default"/>
    <w:rsid w:val="00383D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wrap="square" lIns="50800" tIns="50800" rIns="50800" bIns="50800" numCol="1" anchor="t">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1954</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Ceget Upiita</dc:creator>
  <cp:lastModifiedBy>gescolar</cp:lastModifiedBy>
  <cp:revision>4</cp:revision>
  <cp:lastPrinted>2023-06-22T22:33:00Z</cp:lastPrinted>
  <dcterms:created xsi:type="dcterms:W3CDTF">2023-08-22T23:36:00Z</dcterms:created>
  <dcterms:modified xsi:type="dcterms:W3CDTF">2023-08-22T23:48:00Z</dcterms:modified>
</cp:coreProperties>
</file>